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F9" w:rsidRPr="00120012" w:rsidRDefault="00B02BF9" w:rsidP="00B02BF9">
      <w:pPr>
        <w:numPr>
          <w:ilvl w:val="0"/>
          <w:numId w:val="1"/>
        </w:numPr>
        <w:spacing w:after="0"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proofErr w:type="spellStart"/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>Onchocerciasis</w:t>
      </w:r>
      <w:proofErr w:type="spellEnd"/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>:  all the following are incorrect EXCEPT: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Living  microfilaria are responsible for the main pathological changes occur  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Premature senility syndrome is  early skin manifestations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A test dose of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diethylecarbamazine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is used in diagnosis of heavy infection</w:t>
      </w:r>
    </w:p>
    <w:p w:rsidR="00B02BF9" w:rsidRPr="00B02BF9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</w:pPr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Late skin manifestations are differ according to geographical distribution 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16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It is preferable to give 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hetrazan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than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ivermectin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in treatment </w:t>
      </w:r>
    </w:p>
    <w:p w:rsidR="00B02BF9" w:rsidRPr="00120012" w:rsidRDefault="00B02BF9" w:rsidP="00B02BF9">
      <w:pPr>
        <w:tabs>
          <w:tab w:val="left" w:pos="1080"/>
        </w:tabs>
        <w:spacing w:after="0" w:line="216" w:lineRule="auto"/>
        <w:ind w:left="1440" w:firstLine="720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</w:p>
    <w:p w:rsidR="00B02BF9" w:rsidRPr="00120012" w:rsidRDefault="00B02BF9" w:rsidP="00B02BF9">
      <w:pPr>
        <w:numPr>
          <w:ilvl w:val="0"/>
          <w:numId w:val="1"/>
        </w:numPr>
        <w:spacing w:after="0" w:line="216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>Each of the following statements concerning trichinosis is correct EXCEPT: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Infection is </w:t>
      </w:r>
      <w:proofErr w:type="gram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acquired  by</w:t>
      </w:r>
      <w:proofErr w:type="gram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ingestion of infected pork meat.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Unisexual encysted larva  is unable to transmit the infection  </w:t>
      </w:r>
    </w:p>
    <w:p w:rsidR="00B02BF9" w:rsidRPr="00B02BF9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</w:pPr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Acute stage of the disease is due to invasion of myocardial muscles 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Muscle biopsy is taken after the acute stage of infection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16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Mebendazole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is the drug of choice</w:t>
      </w:r>
    </w:p>
    <w:p w:rsidR="00B02BF9" w:rsidRPr="00120012" w:rsidRDefault="00B02BF9" w:rsidP="00B02BF9">
      <w:pPr>
        <w:tabs>
          <w:tab w:val="left" w:pos="1080"/>
          <w:tab w:val="left" w:pos="1170"/>
        </w:tabs>
        <w:spacing w:after="0" w:line="216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</w:p>
    <w:p w:rsidR="00B02BF9" w:rsidRPr="00120012" w:rsidRDefault="00B02BF9" w:rsidP="00B02BF9">
      <w:pPr>
        <w:numPr>
          <w:ilvl w:val="0"/>
          <w:numId w:val="1"/>
        </w:numPr>
        <w:spacing w:after="0" w:line="216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One of the following is not correct as regards </w:t>
      </w:r>
      <w:proofErr w:type="spellStart"/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>mycetoma</w:t>
      </w:r>
      <w:proofErr w:type="spellEnd"/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It is due to implantation of fungi to subcutaneous tissue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It is chronic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granulomatous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fungal infection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Black granules of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mucopus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denotes fungal origin of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mycetoma</w:t>
      </w:r>
      <w:proofErr w:type="spellEnd"/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Actinomycetes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exhibit thin branches with no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chlamydospore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</w:t>
      </w:r>
    </w:p>
    <w:p w:rsidR="00B02BF9" w:rsidRPr="00B02BF9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</w:pPr>
      <w:proofErr w:type="spellStart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>Euomycetoma</w:t>
      </w:r>
      <w:proofErr w:type="spellEnd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  respond to </w:t>
      </w:r>
      <w:proofErr w:type="spellStart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>sulphonamide</w:t>
      </w:r>
      <w:proofErr w:type="spellEnd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  </w:t>
      </w:r>
    </w:p>
    <w:p w:rsidR="00B02BF9" w:rsidRPr="00236D9E" w:rsidRDefault="00B02BF9" w:rsidP="00B02BF9">
      <w:pPr>
        <w:tabs>
          <w:tab w:val="left" w:pos="1080"/>
        </w:tabs>
        <w:spacing w:after="0" w:line="240" w:lineRule="auto"/>
        <w:ind w:left="1440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</w:p>
    <w:p w:rsidR="00B02BF9" w:rsidRPr="00120012" w:rsidRDefault="00B02BF9" w:rsidP="00B02BF9">
      <w:pPr>
        <w:numPr>
          <w:ilvl w:val="0"/>
          <w:numId w:val="1"/>
        </w:numPr>
        <w:tabs>
          <w:tab w:val="left" w:pos="810"/>
          <w:tab w:val="left" w:pos="990"/>
          <w:tab w:val="left" w:pos="1080"/>
          <w:tab w:val="left" w:pos="1170"/>
        </w:tabs>
        <w:spacing w:after="0" w:line="240" w:lineRule="auto"/>
        <w:ind w:right="-334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ar-JO"/>
        </w:rPr>
        <w:t>C</w:t>
      </w:r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lostridium </w:t>
      </w:r>
      <w:proofErr w:type="spellStart"/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>myonecrosis</w:t>
      </w:r>
      <w:proofErr w:type="spellEnd"/>
      <w:r w:rsidRPr="00120012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 : all the following s are correct EXCEPT:                      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Gangrene of the tissue is a sequel of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myonecrosis</w:t>
      </w:r>
      <w:proofErr w:type="spellEnd"/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Pathological changes start mainly by </w:t>
      </w: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lecithinase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enzyme </w:t>
      </w:r>
    </w:p>
    <w:p w:rsidR="00B02BF9" w:rsidRPr="00120012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proofErr w:type="spellStart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>Exotoxins</w:t>
      </w:r>
      <w:proofErr w:type="spellEnd"/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 are responsible general manifestations associated</w:t>
      </w:r>
    </w:p>
    <w:p w:rsidR="00B02BF9" w:rsidRPr="00B02BF9" w:rsidRDefault="00B02BF9" w:rsidP="00B02BF9">
      <w:pPr>
        <w:numPr>
          <w:ilvl w:val="1"/>
          <w:numId w:val="1"/>
        </w:numPr>
        <w:tabs>
          <w:tab w:val="left" w:pos="990"/>
          <w:tab w:val="left" w:pos="10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</w:pPr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The prognosis of </w:t>
      </w:r>
      <w:proofErr w:type="spellStart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>myonecrosis</w:t>
      </w:r>
      <w:proofErr w:type="spellEnd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 is better than anaerobic </w:t>
      </w:r>
      <w:proofErr w:type="spellStart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>ellulites</w:t>
      </w:r>
      <w:proofErr w:type="spellEnd"/>
      <w:r w:rsidRPr="00B02BF9">
        <w:rPr>
          <w:rFonts w:ascii="Times New Roman" w:hAnsi="Times New Roman" w:cs="Times New Roman"/>
          <w:color w:val="000000"/>
          <w:sz w:val="24"/>
          <w:szCs w:val="24"/>
          <w:highlight w:val="yellow"/>
          <w:lang w:bidi="ar-JO"/>
        </w:rPr>
        <w:t xml:space="preserve">  </w:t>
      </w:r>
    </w:p>
    <w:p w:rsidR="00E00184" w:rsidRDefault="00B02BF9" w:rsidP="00B02BF9">
      <w:pPr>
        <w:rPr>
          <w:rFonts w:ascii="Times New Roman" w:hAnsi="Times New Roman" w:cs="Times New Roman"/>
          <w:color w:val="000000"/>
          <w:sz w:val="24"/>
          <w:szCs w:val="24"/>
          <w:lang w:bidi="ar-JO"/>
        </w:rPr>
      </w:pPr>
      <w:r w:rsidRPr="00120012">
        <w:rPr>
          <w:rFonts w:ascii="Times New Roman" w:hAnsi="Times New Roman" w:cs="Times New Roman"/>
          <w:color w:val="000000"/>
          <w:sz w:val="24"/>
          <w:szCs w:val="24"/>
          <w:lang w:bidi="ar-JO"/>
        </w:rPr>
        <w:t xml:space="preserve">Oxygen ventilation of affected tissue suppress the infection  </w:t>
      </w:r>
    </w:p>
    <w:p w:rsidR="00B02BF9" w:rsidRDefault="00B02BF9" w:rsidP="00B02BF9">
      <w:pPr>
        <w:tabs>
          <w:tab w:val="right" w:pos="1800"/>
          <w:tab w:val="right" w:pos="1980"/>
          <w:tab w:val="right" w:pos="4860"/>
        </w:tabs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Make- up exam    2009-2010 </w:t>
      </w:r>
      <w:proofErr w:type="spellStart"/>
      <w:proofErr w:type="gramStart"/>
      <w:r>
        <w:rPr>
          <w:b/>
          <w:bCs/>
          <w:color w:val="FF0000"/>
          <w:sz w:val="28"/>
          <w:szCs w:val="28"/>
        </w:rPr>
        <w:t>miro</w:t>
      </w:r>
      <w:proofErr w:type="spellEnd"/>
      <w:proofErr w:type="gram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aziza</w:t>
      </w:r>
      <w:proofErr w:type="spellEnd"/>
    </w:p>
    <w:p w:rsidR="00B02BF9" w:rsidRPr="00324409" w:rsidRDefault="00B02BF9" w:rsidP="00B02BF9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Each of the following statements concerning trichinosis is correct </w:t>
      </w:r>
      <w:r w:rsidRPr="00324409">
        <w:rPr>
          <w:b/>
          <w:bCs/>
        </w:rPr>
        <w:t>EXCEPT</w:t>
      </w:r>
    </w:p>
    <w:p w:rsidR="00B02BF9" w:rsidRPr="003366DB" w:rsidRDefault="00B02BF9" w:rsidP="00B02B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Trichinosis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acquired</w:t>
      </w:r>
      <w:proofErr w:type="spellEnd"/>
      <w:r w:rsidRPr="003366DB">
        <w:rPr>
          <w:lang w:val="es-MX"/>
        </w:rPr>
        <w:t xml:space="preserve">  </w:t>
      </w:r>
      <w:proofErr w:type="spellStart"/>
      <w:r w:rsidRPr="003366DB">
        <w:rPr>
          <w:lang w:val="es-MX"/>
        </w:rPr>
        <w:t>by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eating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undercooked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pork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meat</w:t>
      </w:r>
      <w:proofErr w:type="spellEnd"/>
      <w:r w:rsidRPr="003366DB">
        <w:rPr>
          <w:lang w:val="es-MX"/>
        </w:rPr>
        <w:t>.</w:t>
      </w:r>
    </w:p>
    <w:p w:rsidR="00B02BF9" w:rsidRPr="003366DB" w:rsidRDefault="00B02BF9" w:rsidP="00B02B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The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same</w:t>
      </w:r>
      <w:proofErr w:type="spellEnd"/>
      <w:r w:rsidRPr="003366DB">
        <w:rPr>
          <w:lang w:val="es-MX"/>
        </w:rPr>
        <w:t xml:space="preserve"> host </w:t>
      </w:r>
      <w:proofErr w:type="spellStart"/>
      <w:r w:rsidRPr="003366DB">
        <w:rPr>
          <w:lang w:val="es-MX"/>
        </w:rPr>
        <w:t>acts</w:t>
      </w:r>
      <w:proofErr w:type="spellEnd"/>
      <w:r w:rsidRPr="003366DB">
        <w:rPr>
          <w:lang w:val="es-MX"/>
        </w:rPr>
        <w:t xml:space="preserve"> as final &amp; </w:t>
      </w:r>
      <w:proofErr w:type="spellStart"/>
      <w:r w:rsidRPr="003366DB">
        <w:rPr>
          <w:lang w:val="es-MX"/>
        </w:rPr>
        <w:t>intermediate</w:t>
      </w:r>
      <w:proofErr w:type="spellEnd"/>
      <w:r w:rsidRPr="003366DB">
        <w:rPr>
          <w:lang w:val="es-MX"/>
        </w:rPr>
        <w:t xml:space="preserve"> host;  </w:t>
      </w:r>
      <w:proofErr w:type="spellStart"/>
      <w:r w:rsidRPr="003366DB">
        <w:rPr>
          <w:lang w:val="es-MX"/>
        </w:rPr>
        <w:t>harboring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the</w:t>
      </w:r>
      <w:proofErr w:type="spellEnd"/>
      <w:r w:rsidRPr="003366DB">
        <w:rPr>
          <w:lang w:val="es-MX"/>
        </w:rPr>
        <w:t xml:space="preserve"> parasite &amp; </w:t>
      </w:r>
      <w:proofErr w:type="spellStart"/>
      <w:r w:rsidRPr="003366DB">
        <w:rPr>
          <w:lang w:val="es-MX"/>
        </w:rPr>
        <w:t>larvae</w:t>
      </w:r>
      <w:proofErr w:type="spellEnd"/>
      <w:r w:rsidRPr="003366DB">
        <w:rPr>
          <w:lang w:val="es-MX"/>
        </w:rPr>
        <w:t xml:space="preserve"> at </w:t>
      </w:r>
      <w:proofErr w:type="spellStart"/>
      <w:r w:rsidRPr="003366DB">
        <w:rPr>
          <w:lang w:val="es-MX"/>
        </w:rPr>
        <w:t>the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same</w:t>
      </w:r>
      <w:proofErr w:type="spellEnd"/>
      <w:r w:rsidRPr="003366DB">
        <w:rPr>
          <w:lang w:val="es-MX"/>
        </w:rPr>
        <w:t xml:space="preserve"> time.</w:t>
      </w:r>
    </w:p>
    <w:p w:rsidR="00B02BF9" w:rsidRPr="00B02BF9" w:rsidRDefault="00B02BF9" w:rsidP="00B02B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highlight w:val="green"/>
          <w:lang w:val="es-MX"/>
        </w:rPr>
      </w:pPr>
      <w:proofErr w:type="spellStart"/>
      <w:r w:rsidRPr="00B02BF9">
        <w:rPr>
          <w:highlight w:val="green"/>
          <w:lang w:val="es-MX"/>
        </w:rPr>
        <w:t>The</w:t>
      </w:r>
      <w:proofErr w:type="spellEnd"/>
      <w:r w:rsidRPr="00B02BF9">
        <w:rPr>
          <w:highlight w:val="green"/>
          <w:lang w:val="es-MX"/>
        </w:rPr>
        <w:t xml:space="preserve"> </w:t>
      </w:r>
      <w:proofErr w:type="spellStart"/>
      <w:r w:rsidRPr="00B02BF9">
        <w:rPr>
          <w:highlight w:val="green"/>
          <w:lang w:val="es-MX"/>
        </w:rPr>
        <w:t>invaded</w:t>
      </w:r>
      <w:proofErr w:type="spellEnd"/>
      <w:r w:rsidRPr="00B02BF9">
        <w:rPr>
          <w:highlight w:val="green"/>
          <w:lang w:val="es-MX"/>
        </w:rPr>
        <w:t xml:space="preserve"> </w:t>
      </w:r>
      <w:proofErr w:type="spellStart"/>
      <w:r w:rsidRPr="00B02BF9">
        <w:rPr>
          <w:highlight w:val="green"/>
          <w:lang w:val="es-MX"/>
        </w:rPr>
        <w:t>cardiac</w:t>
      </w:r>
      <w:proofErr w:type="spellEnd"/>
      <w:r w:rsidRPr="00B02BF9">
        <w:rPr>
          <w:highlight w:val="green"/>
          <w:lang w:val="es-MX"/>
        </w:rPr>
        <w:t xml:space="preserve"> </w:t>
      </w:r>
      <w:proofErr w:type="spellStart"/>
      <w:r w:rsidRPr="00B02BF9">
        <w:rPr>
          <w:highlight w:val="green"/>
          <w:lang w:val="es-MX"/>
        </w:rPr>
        <w:t>muscles</w:t>
      </w:r>
      <w:proofErr w:type="spellEnd"/>
      <w:r w:rsidRPr="00B02BF9">
        <w:rPr>
          <w:highlight w:val="green"/>
          <w:lang w:val="es-MX"/>
        </w:rPr>
        <w:t xml:space="preserve"> can </w:t>
      </w:r>
      <w:proofErr w:type="spellStart"/>
      <w:r w:rsidRPr="00B02BF9">
        <w:rPr>
          <w:highlight w:val="green"/>
          <w:lang w:val="es-MX"/>
        </w:rPr>
        <w:t>support</w:t>
      </w:r>
      <w:proofErr w:type="spellEnd"/>
      <w:r w:rsidRPr="00B02BF9">
        <w:rPr>
          <w:highlight w:val="green"/>
          <w:lang w:val="es-MX"/>
        </w:rPr>
        <w:t xml:space="preserve"> </w:t>
      </w:r>
      <w:proofErr w:type="spellStart"/>
      <w:r w:rsidRPr="00B02BF9">
        <w:rPr>
          <w:highlight w:val="green"/>
          <w:lang w:val="es-MX"/>
        </w:rPr>
        <w:t>the</w:t>
      </w:r>
      <w:proofErr w:type="spellEnd"/>
      <w:r w:rsidRPr="00B02BF9">
        <w:rPr>
          <w:highlight w:val="green"/>
          <w:lang w:val="es-MX"/>
        </w:rPr>
        <w:t xml:space="preserve"> </w:t>
      </w:r>
      <w:proofErr w:type="spellStart"/>
      <w:r w:rsidRPr="00B02BF9">
        <w:rPr>
          <w:highlight w:val="green"/>
          <w:lang w:val="es-MX"/>
        </w:rPr>
        <w:t>development</w:t>
      </w:r>
      <w:proofErr w:type="spellEnd"/>
      <w:r w:rsidRPr="00B02BF9">
        <w:rPr>
          <w:highlight w:val="green"/>
          <w:lang w:val="es-MX"/>
        </w:rPr>
        <w:t xml:space="preserve"> of </w:t>
      </w:r>
      <w:proofErr w:type="spellStart"/>
      <w:r w:rsidRPr="00B02BF9">
        <w:rPr>
          <w:highlight w:val="green"/>
          <w:lang w:val="es-MX"/>
        </w:rPr>
        <w:t>larvae</w:t>
      </w:r>
      <w:proofErr w:type="spellEnd"/>
      <w:r w:rsidRPr="00B02BF9">
        <w:rPr>
          <w:highlight w:val="green"/>
          <w:lang w:val="es-MX"/>
        </w:rPr>
        <w:t xml:space="preserve"> </w:t>
      </w:r>
    </w:p>
    <w:p w:rsidR="00B02BF9" w:rsidRPr="00B02BF9" w:rsidRDefault="00B02BF9" w:rsidP="00B02B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B02BF9">
        <w:rPr>
          <w:lang w:val="es-MX"/>
        </w:rPr>
        <w:t>Muscle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biopsy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is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taken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after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the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migratory</w:t>
      </w:r>
      <w:proofErr w:type="spellEnd"/>
      <w:r w:rsidRPr="00B02BF9">
        <w:rPr>
          <w:lang w:val="es-MX"/>
        </w:rPr>
        <w:t xml:space="preserve"> </w:t>
      </w:r>
      <w:proofErr w:type="spellStart"/>
      <w:r w:rsidRPr="00B02BF9">
        <w:rPr>
          <w:lang w:val="es-MX"/>
        </w:rPr>
        <w:t>stage</w:t>
      </w:r>
      <w:proofErr w:type="spellEnd"/>
    </w:p>
    <w:p w:rsidR="00B02BF9" w:rsidRPr="003366DB" w:rsidRDefault="00B02BF9" w:rsidP="00B02BF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Eosinophilia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a </w:t>
      </w:r>
      <w:proofErr w:type="spellStart"/>
      <w:r w:rsidRPr="003366DB">
        <w:rPr>
          <w:lang w:val="es-MX"/>
        </w:rPr>
        <w:t>prominent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finding</w:t>
      </w:r>
      <w:proofErr w:type="spellEnd"/>
    </w:p>
    <w:p w:rsidR="00B02BF9" w:rsidRDefault="00B02BF9" w:rsidP="00B02BF9">
      <w:r>
        <w:t xml:space="preserve">              </w:t>
      </w:r>
    </w:p>
    <w:p w:rsidR="00B02BF9" w:rsidRDefault="00B02BF9" w:rsidP="00B02BF9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One of the following is not correct as regards </w:t>
      </w:r>
      <w:proofErr w:type="spellStart"/>
      <w:r>
        <w:rPr>
          <w:b/>
          <w:bCs/>
        </w:rPr>
        <w:t>madura</w:t>
      </w:r>
      <w:proofErr w:type="spellEnd"/>
      <w:r>
        <w:rPr>
          <w:b/>
          <w:bCs/>
        </w:rPr>
        <w:t xml:space="preserve"> foot</w:t>
      </w:r>
    </w:p>
    <w:p w:rsidR="00B02BF9" w:rsidRPr="003366DB" w:rsidRDefault="00B02BF9" w:rsidP="00B02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It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implantation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granulomatous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infection</w:t>
      </w:r>
      <w:proofErr w:type="spellEnd"/>
    </w:p>
    <w:p w:rsidR="00B02BF9" w:rsidRPr="003366DB" w:rsidRDefault="00B02BF9" w:rsidP="00B02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Sinuses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discharging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mucopus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containing</w:t>
      </w:r>
      <w:proofErr w:type="spellEnd"/>
      <w:r w:rsidRPr="003366DB">
        <w:rPr>
          <w:lang w:val="es-MX"/>
        </w:rPr>
        <w:t xml:space="preserve"> granules</w:t>
      </w:r>
    </w:p>
    <w:p w:rsidR="00B02BF9" w:rsidRPr="003366DB" w:rsidRDefault="00B02BF9" w:rsidP="00B02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Shape</w:t>
      </w:r>
      <w:proofErr w:type="spellEnd"/>
      <w:r w:rsidRPr="003366DB">
        <w:rPr>
          <w:lang w:val="es-MX"/>
        </w:rPr>
        <w:t xml:space="preserve"> &amp; color of granules are </w:t>
      </w:r>
      <w:proofErr w:type="spellStart"/>
      <w:r w:rsidRPr="003366DB">
        <w:rPr>
          <w:lang w:val="es-MX"/>
        </w:rPr>
        <w:t>important</w:t>
      </w:r>
      <w:proofErr w:type="spellEnd"/>
      <w:r w:rsidRPr="003366DB">
        <w:rPr>
          <w:lang w:val="es-MX"/>
        </w:rPr>
        <w:t xml:space="preserve"> in diagnosis</w:t>
      </w:r>
    </w:p>
    <w:p w:rsidR="00B02BF9" w:rsidRPr="00B02BF9" w:rsidRDefault="00B02BF9" w:rsidP="00B02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highlight w:val="yellow"/>
          <w:lang w:val="es-MX"/>
        </w:rPr>
      </w:pPr>
      <w:proofErr w:type="spellStart"/>
      <w:r w:rsidRPr="00B02BF9">
        <w:rPr>
          <w:highlight w:val="yellow"/>
          <w:lang w:val="es-MX"/>
        </w:rPr>
        <w:t>Thin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branches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without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chlamydospores</w:t>
      </w:r>
      <w:proofErr w:type="spellEnd"/>
      <w:r w:rsidRPr="00B02BF9">
        <w:rPr>
          <w:highlight w:val="yellow"/>
          <w:lang w:val="es-MX"/>
        </w:rPr>
        <w:t xml:space="preserve"> are </w:t>
      </w:r>
      <w:proofErr w:type="spellStart"/>
      <w:r w:rsidRPr="00B02BF9">
        <w:rPr>
          <w:highlight w:val="yellow"/>
          <w:lang w:val="es-MX"/>
        </w:rPr>
        <w:t>diagnostic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for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euomycetoma</w:t>
      </w:r>
      <w:proofErr w:type="spellEnd"/>
      <w:r w:rsidRPr="00B02BF9">
        <w:rPr>
          <w:highlight w:val="yellow"/>
          <w:lang w:val="es-MX"/>
        </w:rPr>
        <w:t xml:space="preserve">  </w:t>
      </w:r>
    </w:p>
    <w:p w:rsidR="00B02BF9" w:rsidRPr="003366DB" w:rsidRDefault="00B02BF9" w:rsidP="00B02BF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Surgical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excision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recommended</w:t>
      </w:r>
      <w:proofErr w:type="spellEnd"/>
    </w:p>
    <w:p w:rsidR="00B02BF9" w:rsidRDefault="00B02BF9" w:rsidP="00B02BF9">
      <w:pPr>
        <w:numPr>
          <w:ilvl w:val="0"/>
          <w:numId w:val="2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All the following statements as regards skin lesions due to </w:t>
      </w:r>
      <w:proofErr w:type="spellStart"/>
      <w:r>
        <w:rPr>
          <w:b/>
          <w:bCs/>
        </w:rPr>
        <w:t>onchocerciasis</w:t>
      </w:r>
      <w:proofErr w:type="spellEnd"/>
      <w:r>
        <w:rPr>
          <w:b/>
          <w:bCs/>
        </w:rPr>
        <w:t xml:space="preserve"> are correct EXCEPT: </w:t>
      </w:r>
    </w:p>
    <w:p w:rsidR="00B02BF9" w:rsidRPr="003366DB" w:rsidRDefault="00B02BF9" w:rsidP="00B02B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r w:rsidRPr="003366DB">
        <w:rPr>
          <w:lang w:val="es-MX"/>
        </w:rPr>
        <w:t xml:space="preserve">Dermatitis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an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early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manifestation</w:t>
      </w:r>
      <w:proofErr w:type="spellEnd"/>
    </w:p>
    <w:p w:rsidR="00B02BF9" w:rsidRPr="003366DB" w:rsidRDefault="00B02BF9" w:rsidP="00B02B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hint="cs"/>
          <w:rtl/>
          <w:lang w:val="es-MX"/>
        </w:rPr>
      </w:pPr>
      <w:proofErr w:type="spellStart"/>
      <w:r w:rsidRPr="003366DB">
        <w:rPr>
          <w:lang w:val="es-MX"/>
        </w:rPr>
        <w:t>It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is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an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immunological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reaction</w:t>
      </w:r>
      <w:proofErr w:type="spellEnd"/>
      <w:r w:rsidRPr="003366DB">
        <w:rPr>
          <w:lang w:val="es-MX"/>
        </w:rPr>
        <w:t xml:space="preserve"> in  response </w:t>
      </w:r>
      <w:proofErr w:type="spellStart"/>
      <w:r w:rsidRPr="003366DB">
        <w:rPr>
          <w:lang w:val="es-MX"/>
        </w:rPr>
        <w:t>to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dead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microfilariae</w:t>
      </w:r>
      <w:proofErr w:type="spellEnd"/>
      <w:r w:rsidRPr="003366DB">
        <w:rPr>
          <w:lang w:val="es-MX"/>
        </w:rPr>
        <w:t xml:space="preserve">  </w:t>
      </w:r>
    </w:p>
    <w:p w:rsidR="00B02BF9" w:rsidRPr="00B02BF9" w:rsidRDefault="00B02BF9" w:rsidP="00B02B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highlight w:val="yellow"/>
          <w:lang w:val="es-MX"/>
        </w:rPr>
      </w:pPr>
      <w:proofErr w:type="spellStart"/>
      <w:r w:rsidRPr="00B02BF9">
        <w:rPr>
          <w:highlight w:val="yellow"/>
          <w:lang w:val="es-MX"/>
        </w:rPr>
        <w:lastRenderedPageBreak/>
        <w:t>Hanging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groin</w:t>
      </w:r>
      <w:proofErr w:type="spellEnd"/>
      <w:r w:rsidRPr="00B02BF9">
        <w:rPr>
          <w:highlight w:val="yellow"/>
          <w:lang w:val="es-MX"/>
        </w:rPr>
        <w:t xml:space="preserve"> </w:t>
      </w:r>
      <w:proofErr w:type="spellStart"/>
      <w:r w:rsidRPr="00B02BF9">
        <w:rPr>
          <w:highlight w:val="yellow"/>
          <w:lang w:val="es-MX"/>
        </w:rPr>
        <w:t>syndrome</w:t>
      </w:r>
      <w:proofErr w:type="spellEnd"/>
      <w:r w:rsidRPr="00B02BF9">
        <w:rPr>
          <w:highlight w:val="yellow"/>
          <w:lang w:val="es-MX"/>
        </w:rPr>
        <w:t xml:space="preserve"> in American </w:t>
      </w:r>
      <w:proofErr w:type="spellStart"/>
      <w:r w:rsidRPr="00B02BF9">
        <w:rPr>
          <w:highlight w:val="yellow"/>
          <w:lang w:val="es-MX"/>
        </w:rPr>
        <w:t>type</w:t>
      </w:r>
      <w:proofErr w:type="spellEnd"/>
      <w:r w:rsidRPr="00B02BF9">
        <w:rPr>
          <w:highlight w:val="yellow"/>
          <w:lang w:val="es-MX"/>
        </w:rPr>
        <w:t xml:space="preserve">  </w:t>
      </w:r>
    </w:p>
    <w:p w:rsidR="00B02BF9" w:rsidRPr="003366DB" w:rsidRDefault="00B02BF9" w:rsidP="00B02B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proofErr w:type="spellStart"/>
      <w:r w:rsidRPr="003366DB">
        <w:rPr>
          <w:lang w:val="es-MX"/>
        </w:rPr>
        <w:t>It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may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associated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with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disturbed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pigmentation</w:t>
      </w:r>
      <w:proofErr w:type="spellEnd"/>
    </w:p>
    <w:p w:rsidR="00B02BF9" w:rsidRPr="003366DB" w:rsidRDefault="00B02BF9" w:rsidP="00B02BF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lang w:val="es-MX"/>
        </w:rPr>
      </w:pPr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Mazzoti</w:t>
      </w:r>
      <w:proofErr w:type="spellEnd"/>
      <w:r w:rsidRPr="003366DB">
        <w:rPr>
          <w:lang w:val="es-MX"/>
        </w:rPr>
        <w:t xml:space="preserve"> test </w:t>
      </w:r>
      <w:proofErr w:type="spellStart"/>
      <w:r w:rsidRPr="003366DB">
        <w:rPr>
          <w:lang w:val="es-MX"/>
        </w:rPr>
        <w:t>will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aggravate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skin</w:t>
      </w:r>
      <w:proofErr w:type="spellEnd"/>
      <w:r w:rsidRPr="003366DB">
        <w:rPr>
          <w:lang w:val="es-MX"/>
        </w:rPr>
        <w:t xml:space="preserve"> </w:t>
      </w:r>
      <w:proofErr w:type="spellStart"/>
      <w:r w:rsidRPr="003366DB">
        <w:rPr>
          <w:lang w:val="es-MX"/>
        </w:rPr>
        <w:t>lesion</w:t>
      </w:r>
      <w:proofErr w:type="spellEnd"/>
      <w:r w:rsidRPr="003366DB">
        <w:rPr>
          <w:lang w:val="es-MX"/>
        </w:rPr>
        <w:t xml:space="preserve"> </w:t>
      </w:r>
    </w:p>
    <w:p w:rsidR="00B02BF9" w:rsidRDefault="00B02BF9" w:rsidP="00B02BF9">
      <w:pPr>
        <w:numPr>
          <w:ilvl w:val="0"/>
          <w:numId w:val="2"/>
        </w:numPr>
        <w:tabs>
          <w:tab w:val="num" w:pos="360"/>
          <w:tab w:val="num" w:pos="54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As regards the pathogenesis of Clostridium </w:t>
      </w:r>
      <w:proofErr w:type="spellStart"/>
      <w:r>
        <w:rPr>
          <w:b/>
          <w:bCs/>
        </w:rPr>
        <w:t>perfringens</w:t>
      </w:r>
      <w:proofErr w:type="spellEnd"/>
      <w:r>
        <w:rPr>
          <w:b/>
          <w:bCs/>
        </w:rPr>
        <w:t xml:space="preserve">: all the following are correct EXCEPT:      </w:t>
      </w:r>
    </w:p>
    <w:p w:rsidR="00B02BF9" w:rsidRDefault="00B02BF9" w:rsidP="00B02BF9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 w:line="240" w:lineRule="auto"/>
        <w:ind w:hanging="1080"/>
        <w:rPr>
          <w:rFonts w:hint="cs"/>
          <w:rtl/>
        </w:rPr>
      </w:pPr>
      <w:r>
        <w:t xml:space="preserve"> The organism is unable to initiate infection in healthy tissues</w:t>
      </w:r>
    </w:p>
    <w:p w:rsidR="00B02BF9" w:rsidRPr="00B02BF9" w:rsidRDefault="00B02BF9" w:rsidP="00B02BF9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 w:line="240" w:lineRule="auto"/>
        <w:ind w:hanging="1080"/>
        <w:rPr>
          <w:highlight w:val="yellow"/>
        </w:rPr>
      </w:pPr>
      <w:r>
        <w:t xml:space="preserve"> </w:t>
      </w:r>
      <w:r w:rsidRPr="00B02BF9">
        <w:rPr>
          <w:highlight w:val="yellow"/>
        </w:rPr>
        <w:t xml:space="preserve">Infection is due to endogenous &amp; exogenous clostridia  </w:t>
      </w:r>
    </w:p>
    <w:p w:rsidR="00B02BF9" w:rsidRDefault="00B02BF9" w:rsidP="00B02BF9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 w:line="240" w:lineRule="auto"/>
        <w:ind w:hanging="1080"/>
      </w:pPr>
      <w:r>
        <w:t>Germination of the spore  is accompanied by toxin production</w:t>
      </w:r>
    </w:p>
    <w:p w:rsidR="00B02BF9" w:rsidRDefault="00B02BF9" w:rsidP="00B02BF9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 w:line="240" w:lineRule="auto"/>
        <w:ind w:hanging="1080"/>
      </w:pPr>
      <w:r>
        <w:t>Degenerative enzymes produce gas in the tissues.</w:t>
      </w:r>
    </w:p>
    <w:p w:rsidR="00B02BF9" w:rsidRPr="00C93E26" w:rsidRDefault="00B02BF9" w:rsidP="00B02BF9">
      <w:pPr>
        <w:numPr>
          <w:ilvl w:val="1"/>
          <w:numId w:val="3"/>
        </w:numPr>
        <w:tabs>
          <w:tab w:val="num" w:pos="720"/>
        </w:tabs>
        <w:spacing w:before="100" w:beforeAutospacing="1" w:after="100" w:afterAutospacing="1" w:line="240" w:lineRule="auto"/>
        <w:ind w:hanging="1080"/>
        <w:rPr>
          <w:rFonts w:hint="cs"/>
          <w:b/>
          <w:bCs/>
          <w:color w:val="000000"/>
        </w:rPr>
      </w:pPr>
      <w:r>
        <w:t>The affected area shows black discoloration with foul smelling discharge</w:t>
      </w:r>
    </w:p>
    <w:p w:rsidR="00B02BF9" w:rsidRDefault="00B02BF9" w:rsidP="00B02BF9">
      <w:pPr>
        <w:rPr>
          <w:lang w:bidi="ar-JO"/>
        </w:rPr>
      </w:pPr>
    </w:p>
    <w:p w:rsidR="00B02BF9" w:rsidRDefault="00B02BF9" w:rsidP="00B02BF9"/>
    <w:sectPr w:rsidR="00B02BF9" w:rsidSect="00E00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C7A5A"/>
    <w:multiLevelType w:val="hybridMultilevel"/>
    <w:tmpl w:val="56DCA7EC"/>
    <w:lvl w:ilvl="0" w:tplc="3236A6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1A5579"/>
    <w:multiLevelType w:val="hybridMultilevel"/>
    <w:tmpl w:val="AB545DA0"/>
    <w:lvl w:ilvl="0" w:tplc="3236A6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39103C"/>
    <w:multiLevelType w:val="hybridMultilevel"/>
    <w:tmpl w:val="2AA2EF54"/>
    <w:lvl w:ilvl="0" w:tplc="14E63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216C85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/>
        <w:bCs/>
        <w:color w:val="000000"/>
      </w:rPr>
    </w:lvl>
    <w:lvl w:ilvl="2" w:tplc="C9869782">
      <w:start w:val="1"/>
      <w:numFmt w:val="upperLetter"/>
      <w:lvlText w:val="%3."/>
      <w:lvlJc w:val="right"/>
      <w:pPr>
        <w:tabs>
          <w:tab w:val="num" w:pos="990"/>
        </w:tabs>
        <w:ind w:left="990" w:hanging="180"/>
      </w:pPr>
      <w:rPr>
        <w:rFonts w:ascii="Times New Roman" w:eastAsia="Calibri" w:hAnsi="Times New Roman" w:cs="Times New Roman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BD733F"/>
    <w:multiLevelType w:val="multilevel"/>
    <w:tmpl w:val="6FC2E0C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upperLetter"/>
      <w:lvlText w:val="%2."/>
      <w:lvlJc w:val="left"/>
      <w:pPr>
        <w:tabs>
          <w:tab w:val="num" w:pos="907"/>
        </w:tabs>
        <w:ind w:left="567" w:hanging="283"/>
      </w:p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5EE07AC4"/>
    <w:multiLevelType w:val="hybridMultilevel"/>
    <w:tmpl w:val="EF1CB306"/>
    <w:lvl w:ilvl="0" w:tplc="3236A61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733B8"/>
    <w:multiLevelType w:val="hybridMultilevel"/>
    <w:tmpl w:val="AB4CFE44"/>
    <w:lvl w:ilvl="0" w:tplc="16B4592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3AA0852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plc="42729E4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sz w:val="24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02BF9"/>
    <w:rsid w:val="00132EFF"/>
    <w:rsid w:val="00B02BF9"/>
    <w:rsid w:val="00E00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BF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2013-03-08T23:07:00Z</dcterms:created>
  <dcterms:modified xsi:type="dcterms:W3CDTF">2013-03-08T23:21:00Z</dcterms:modified>
</cp:coreProperties>
</file>